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val="en-US" w:eastAsia="zh-CN"/>
        </w:rPr>
        <w:t xml:space="preserve"> 高速发电机转子组件生产单元  </w:t>
      </w:r>
      <w:r>
        <w:rPr>
          <w:rFonts w:hint="eastAsia"/>
          <w:sz w:val="28"/>
          <w:u w:val="single"/>
        </w:rPr>
        <w:t xml:space="preserve">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       YJPC2022021    </w:t>
      </w:r>
      <w:r>
        <w:rPr>
          <w:rFonts w:hint="eastAsia"/>
          <w:sz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</w:t>
      </w:r>
      <w:r>
        <w:rPr>
          <w:rFonts w:hint="eastAsia" w:cs="宋体"/>
          <w:sz w:val="28"/>
          <w:u w:val="none"/>
        </w:rPr>
        <w:t>：</w:t>
      </w:r>
      <w:r>
        <w:rPr>
          <w:rFonts w:hint="eastAsia" w:cs="宋体"/>
          <w:sz w:val="28"/>
          <w:u w:val="single"/>
          <w:lang w:val="en-US" w:eastAsia="zh-CN"/>
        </w:rPr>
        <w:t xml:space="preserve">  </w:t>
      </w:r>
      <w:r>
        <w:rPr>
          <w:rFonts w:hint="eastAsia" w:cs="宋体"/>
          <w:b w:val="0"/>
          <w:bCs/>
          <w:sz w:val="28"/>
          <w:u w:val="single"/>
          <w:lang w:val="en-US" w:eastAsia="zh-CN"/>
        </w:rPr>
        <w:t xml:space="preserve">   贵州航天林泉电机有限公司    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 w:cs="宋体"/>
          <w:b/>
          <w:sz w:val="28"/>
          <w:u w:val="single"/>
          <w:lang w:eastAsia="zh-CN"/>
        </w:rPr>
        <w:t>高速发电机转子组件生产单元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 w:cs="宋体"/>
          <w:sz w:val="24"/>
          <w:lang w:val="en-US" w:eastAsia="zh-CN"/>
        </w:rPr>
        <w:t>高速发电机转子组件生产单元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1套，具体见</w:t>
      </w:r>
      <w:r>
        <w:rPr>
          <w:rFonts w:hint="eastAsia" w:cs="宋体"/>
          <w:sz w:val="24"/>
        </w:rPr>
        <w:t>本招标文件第二部分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/>
          <w:bCs/>
          <w:sz w:val="24"/>
          <w:lang w:eastAsia="zh-CN"/>
        </w:rPr>
        <w:t>招标文件中“</w:t>
      </w:r>
      <w:r>
        <w:rPr>
          <w:rFonts w:hint="eastAsia"/>
          <w:b/>
          <w:bCs/>
        </w:rPr>
        <w:t>★</w:t>
      </w:r>
      <w:r>
        <w:rPr>
          <w:rFonts w:hint="eastAsia"/>
          <w:b/>
          <w:bCs/>
          <w:lang w:eastAsia="zh-CN"/>
        </w:rPr>
        <w:t>”</w:t>
      </w:r>
      <w:r>
        <w:rPr>
          <w:rFonts w:hint="eastAsia" w:cs="宋体"/>
          <w:b/>
          <w:bCs/>
          <w:sz w:val="24"/>
          <w:lang w:eastAsia="zh-CN"/>
        </w:rPr>
        <w:t>项为必须满足项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3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 w:cs="宋体"/>
          <w:sz w:val="24"/>
          <w:highlight w:val="yellow"/>
          <w:lang w:val="en-US" w:eastAsia="zh-CN"/>
        </w:rPr>
        <w:t>12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 w:cs="宋体"/>
          <w:sz w:val="24"/>
          <w:highlight w:val="yellow"/>
          <w:lang w:val="en-US" w:eastAsia="zh-CN"/>
        </w:rPr>
        <w:t>19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rFonts w:hint="eastAsia" w:cs="宋体"/>
          <w:sz w:val="24"/>
          <w:highlight w:val="yellow"/>
          <w:lang w:val="en-US" w:eastAsia="zh-CN"/>
        </w:rPr>
        <w:t>投标截止后一周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5"/>
        </w:numPr>
        <w:tabs>
          <w:tab w:val="left" w:pos="780"/>
        </w:tabs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  <w:lang w:val="en-US" w:eastAsia="zh-CN"/>
        </w:rPr>
        <w:t>10、</w:t>
      </w: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rFonts w:hint="eastAsia" w:eastAsia="宋体"/>
          <w:sz w:val="24"/>
          <w:highlight w:val="yellow"/>
          <w:lang w:eastAsia="zh-CN"/>
        </w:rPr>
      </w:pPr>
      <w:r>
        <w:rPr>
          <w:rFonts w:hint="eastAsia" w:cs="宋体"/>
          <w:sz w:val="24"/>
          <w:lang w:val="en-US" w:eastAsia="zh-CN"/>
        </w:rPr>
        <w:t>11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r>
        <w:rPr>
          <w:rFonts w:hint="eastAsia" w:cs="宋体"/>
          <w:color w:val="000000"/>
          <w:sz w:val="24"/>
        </w:rPr>
        <w:t>供应商不到现场参加开标</w:t>
      </w:r>
      <w:r>
        <w:rPr>
          <w:rFonts w:hint="eastAsia" w:cs="宋体"/>
          <w:color w:val="000000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bookmarkStart w:id="0" w:name="_GoBack"/>
      <w:bookmarkEnd w:id="0"/>
      <w:r>
        <w:rPr>
          <w:rFonts w:hint="eastAsia"/>
          <w:sz w:val="24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default" w:eastAsia="宋体"/>
          <w:sz w:val="24"/>
          <w:lang w:val="en-US" w:eastAsia="zh-CN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龙孟伟18085598229、技术负责人：欧国飞13985167951</w:t>
      </w:r>
    </w:p>
    <w:p>
      <w:pPr>
        <w:spacing w:line="360" w:lineRule="auto"/>
        <w:ind w:left="420"/>
        <w:jc w:val="center"/>
        <w:rPr>
          <w:sz w:val="24"/>
        </w:rPr>
      </w:pP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                      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7"/>
        <w:ind w:left="5250" w:leftChars="2500"/>
        <w:rPr>
          <w:rFonts w:hint="eastAsia" w:cs="宋体"/>
          <w:szCs w:val="18"/>
        </w:rPr>
      </w:pPr>
      <w:r>
        <w:rPr>
          <w:szCs w:val="18"/>
        </w:rPr>
        <w:t>202</w:t>
      </w:r>
      <w:r>
        <w:rPr>
          <w:rFonts w:hint="eastAsia"/>
          <w:szCs w:val="18"/>
          <w:lang w:val="en-US" w:eastAsia="zh-CN"/>
        </w:rPr>
        <w:t>3</w:t>
      </w:r>
      <w:r>
        <w:rPr>
          <w:rFonts w:hint="eastAsia" w:cs="宋体"/>
          <w:szCs w:val="18"/>
        </w:rPr>
        <w:t>年</w:t>
      </w:r>
      <w:r>
        <w:rPr>
          <w:rFonts w:hint="eastAsia" w:cs="宋体"/>
          <w:szCs w:val="18"/>
          <w:lang w:val="en-US" w:eastAsia="zh-CN"/>
        </w:rPr>
        <w:t>12</w:t>
      </w:r>
      <w:r>
        <w:rPr>
          <w:rFonts w:hint="eastAsia" w:cs="宋体"/>
          <w:szCs w:val="18"/>
        </w:rPr>
        <w:t>月</w:t>
      </w:r>
      <w:r>
        <w:rPr>
          <w:rFonts w:hint="eastAsia" w:cs="宋体"/>
          <w:szCs w:val="18"/>
          <w:lang w:val="en-US" w:eastAsia="zh-CN"/>
        </w:rPr>
        <w:t>12</w:t>
      </w:r>
      <w:r>
        <w:rPr>
          <w:rFonts w:hint="eastAsia" w:cs="宋体"/>
          <w:szCs w:val="18"/>
        </w:rPr>
        <w:t>日</w:t>
      </w:r>
    </w:p>
    <w:p>
      <w:pPr>
        <w:pStyle w:val="7"/>
        <w:rPr>
          <w:rFonts w:hint="eastAsia" w:cs="宋体"/>
          <w:szCs w:val="18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 w:cs="宋体"/>
          <w:b/>
          <w:color w:val="000000"/>
          <w:sz w:val="32"/>
          <w:lang w:val="en-US" w:eastAsia="zh-CN"/>
        </w:rPr>
        <w:t xml:space="preserve"> </w:t>
      </w:r>
      <w:r>
        <w:rPr>
          <w:rFonts w:hint="eastAsia" w:cs="宋体"/>
          <w:b/>
          <w:color w:val="000000"/>
          <w:sz w:val="32"/>
        </w:rPr>
        <w:t>技术规格及要求</w:t>
      </w:r>
    </w:p>
    <w:p>
      <w:pPr>
        <w:pStyle w:val="15"/>
        <w:ind w:firstLine="562"/>
      </w:pPr>
      <w:r>
        <w:rPr>
          <w:rFonts w:hint="eastAsia"/>
        </w:rPr>
        <w:t>一、设备清单</w:t>
      </w:r>
    </w:p>
    <w:p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表1-1 设备清单</w:t>
      </w:r>
    </w:p>
    <w:tbl>
      <w:tblPr>
        <w:tblStyle w:val="9"/>
        <w:tblW w:w="7947" w:type="dxa"/>
        <w:jc w:val="center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868"/>
        <w:gridCol w:w="251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子项计划令号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磁钢喷胶粘接设备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YJPC2022021-01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烘箱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YJPC2022021-02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高频加热转子护套压接机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YJPC2022021-03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自动去重动平衡自动机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YJPC2022021-04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868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自动毛刺检测及清理设备</w:t>
            </w:r>
          </w:p>
        </w:tc>
        <w:tc>
          <w:tcPr>
            <w:tcW w:w="251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YJPC2022021-05</w:t>
            </w:r>
          </w:p>
        </w:tc>
        <w:tc>
          <w:tcPr>
            <w:tcW w:w="8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pStyle w:val="15"/>
        <w:pageBreakBefore/>
        <w:ind w:firstLine="562"/>
      </w:pPr>
      <w:r>
        <w:rPr>
          <w:rFonts w:hint="eastAsia"/>
        </w:rPr>
        <w:t>二、技术要求</w:t>
      </w:r>
    </w:p>
    <w:p>
      <w:pPr>
        <w:pStyle w:val="16"/>
      </w:pPr>
      <w:r>
        <w:rPr>
          <w:rFonts w:hint="eastAsia"/>
        </w:rPr>
        <w:t>（1）承担的任务</w:t>
      </w:r>
    </w:p>
    <w:p>
      <w:pPr>
        <w:pStyle w:val="3"/>
      </w:pPr>
      <w:r>
        <w:rPr>
          <w:rFonts w:hint="eastAsia"/>
        </w:rPr>
        <w:t>主要承担高速发电机的转子组件加工任务。</w:t>
      </w:r>
    </w:p>
    <w:p>
      <w:pPr>
        <w:pStyle w:val="16"/>
      </w:pPr>
      <w:r>
        <w:rPr>
          <w:rFonts w:hint="eastAsia"/>
        </w:rPr>
        <w:t>（2）任务特点和关键工艺分析</w:t>
      </w:r>
    </w:p>
    <w:p>
      <w:pPr>
        <w:pStyle w:val="3"/>
      </w:pPr>
      <w:r>
        <w:rPr>
          <w:rFonts w:hint="eastAsia"/>
        </w:rPr>
        <w:t>发电机转子主要由轴、磁钢、护套等零件组成，结构如下图所示。</w:t>
      </w:r>
    </w:p>
    <w:p>
      <w:pPr>
        <w:pStyle w:val="17"/>
      </w:pPr>
      <w:r>
        <w:drawing>
          <wp:inline distT="0" distB="0" distL="0" distR="0">
            <wp:extent cx="4291965" cy="2211070"/>
            <wp:effectExtent l="0" t="0" r="13335" b="17780"/>
            <wp:docPr id="5" name="图片 53" descr="说明: 说明: C:\Users\3651\AppData\Local\Temp\ksohtml\wpsCEE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3" descr="说明: 说明: C:\Users\3651\AppData\Local\Temp\ksohtml\wpsCEE3.t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8"/>
        <w:tabs>
          <w:tab w:val="clear" w:pos="360"/>
        </w:tabs>
      </w:pPr>
      <w:r>
        <w:rPr>
          <w:rFonts w:hint="eastAsia"/>
        </w:rPr>
        <w:t>发电机转子组件结构示意图</w:t>
      </w:r>
    </w:p>
    <w:p>
      <w:pPr>
        <w:pStyle w:val="17"/>
      </w:pPr>
      <w:r>
        <w:object>
          <v:shape id="_x0000_i1029" o:spt="75" type="#_x0000_t75" style="height:34.4pt;width:394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1" ShapeID="_x0000_i1029" DrawAspect="Content" ObjectID="_1468075725" r:id="rId5">
            <o:LockedField>false</o:LockedField>
          </o:OLEObject>
        </w:object>
      </w:r>
    </w:p>
    <w:p>
      <w:pPr>
        <w:pStyle w:val="18"/>
        <w:tabs>
          <w:tab w:val="clear" w:pos="360"/>
        </w:tabs>
      </w:pPr>
      <w:r>
        <w:rPr>
          <w:rFonts w:hint="eastAsia"/>
        </w:rPr>
        <w:t>发电机转子加工工艺流程</w:t>
      </w:r>
    </w:p>
    <w:p>
      <w:pPr>
        <w:pStyle w:val="16"/>
      </w:pPr>
      <w:r>
        <w:rPr>
          <w:rFonts w:hint="eastAsia"/>
        </w:rPr>
        <w:t>（3）主要技术指标及功能要求</w:t>
      </w:r>
    </w:p>
    <w:p>
      <w:pPr>
        <w:pStyle w:val="21"/>
        <w:ind w:firstLine="562"/>
        <w:outlineLvl w:val="0"/>
      </w:pPr>
      <w:r>
        <w:rPr>
          <w:rFonts w:hint="eastAsia"/>
        </w:rPr>
        <w:t>A）磁钢喷胶粘接设备</w:t>
      </w:r>
    </w:p>
    <w:p>
      <w:pPr>
        <w:pStyle w:val="3"/>
      </w:pPr>
      <w:r>
        <w:rPr>
          <w:rFonts w:hint="eastAsia"/>
        </w:rPr>
        <w:t>主要用于轴的半自动清洗、干燥、喷胶、磁钢粘接加工。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★清洗效率：不低于20件/小时；</w:t>
      </w:r>
    </w:p>
    <w:p>
      <w:pPr>
        <w:pStyle w:val="22"/>
        <w:ind w:firstLine="560"/>
      </w:pPr>
      <w:r>
        <w:rPr>
          <w:rFonts w:hint="eastAsia"/>
        </w:rPr>
        <w:t>★适应轴长度范围：50～260mm；</w:t>
      </w:r>
    </w:p>
    <w:p>
      <w:pPr>
        <w:pStyle w:val="22"/>
        <w:ind w:firstLine="560"/>
      </w:pPr>
      <w:r>
        <w:rPr>
          <w:rFonts w:hint="eastAsia"/>
        </w:rPr>
        <w:t>★适应轴最大直径：φ130mm；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存储参数：包括产品代号、工号、转速、加工数量等。</w:t>
      </w:r>
    </w:p>
    <w:p>
      <w:pPr>
        <w:pStyle w:val="21"/>
        <w:ind w:firstLine="562"/>
        <w:outlineLvl w:val="0"/>
      </w:pPr>
      <w:r>
        <w:rPr>
          <w:rFonts w:hint="eastAsia"/>
        </w:rPr>
        <w:t>B）烘箱</w:t>
      </w:r>
    </w:p>
    <w:p>
      <w:pPr>
        <w:pStyle w:val="3"/>
      </w:pPr>
      <w:r>
        <w:rPr>
          <w:rFonts w:hint="eastAsia"/>
        </w:rPr>
        <w:t>主要用于转子磁钢粘接后的固化加工。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  <w:rPr>
          <w:rFonts w:hint="eastAsia"/>
        </w:rPr>
      </w:pPr>
      <w:r>
        <w:rPr>
          <w:rFonts w:hint="eastAsia"/>
        </w:rPr>
        <w:t>★温度范围：室温～+</w:t>
      </w:r>
      <w:r>
        <w:t>2</w:t>
      </w:r>
      <w:r>
        <w:rPr>
          <w:rFonts w:hint="eastAsia"/>
        </w:rPr>
        <w:t>50℃（温度连续可调）；</w:t>
      </w:r>
    </w:p>
    <w:p>
      <w:pPr>
        <w:pStyle w:val="22"/>
        <w:ind w:firstLine="560"/>
        <w:rPr>
          <w:rFonts w:hint="eastAsia"/>
        </w:rPr>
      </w:pPr>
      <w:r>
        <w:rPr>
          <w:rFonts w:hint="eastAsia"/>
        </w:rPr>
        <w:t>★温度波动度：≤±2℃（空载、恒定状态时）；</w:t>
      </w:r>
    </w:p>
    <w:p>
      <w:pPr>
        <w:pStyle w:val="22"/>
        <w:ind w:firstLine="560"/>
        <w:rPr>
          <w:rFonts w:hint="eastAsia"/>
        </w:rPr>
      </w:pPr>
      <w:r>
        <w:rPr>
          <w:rFonts w:hint="eastAsia"/>
        </w:rPr>
        <w:t>★温度均匀度：+200℃以内≤±3℃，+200℃以上≤±5℃；</w:t>
      </w:r>
    </w:p>
    <w:p>
      <w:pPr>
        <w:pStyle w:val="22"/>
        <w:ind w:firstLine="560"/>
      </w:pPr>
      <w:r>
        <w:rPr>
          <w:rFonts w:hint="eastAsia"/>
        </w:rPr>
        <w:t>★升温时间：≤90min；</w:t>
      </w:r>
    </w:p>
    <w:p>
      <w:pPr>
        <w:pStyle w:val="22"/>
        <w:ind w:firstLine="560"/>
      </w:pPr>
      <w:r>
        <w:rPr>
          <w:rFonts w:hint="eastAsia"/>
        </w:rPr>
        <w:t>工作室尺寸：≥</w:t>
      </w:r>
      <w:r>
        <w:t>0.5m³</w:t>
      </w:r>
      <w:r>
        <w:rPr>
          <w:rFonts w:hint="eastAsia"/>
        </w:rPr>
        <w:t>。</w:t>
      </w:r>
    </w:p>
    <w:p>
      <w:pPr>
        <w:pStyle w:val="21"/>
        <w:ind w:firstLine="562"/>
        <w:outlineLvl w:val="0"/>
      </w:pPr>
      <w:r>
        <w:rPr>
          <w:rFonts w:hint="eastAsia"/>
        </w:rPr>
        <w:t>C）高频加热转子护套压接机</w:t>
      </w:r>
    </w:p>
    <w:p>
      <w:pPr>
        <w:pStyle w:val="3"/>
      </w:pPr>
      <w:r>
        <w:rPr>
          <w:rFonts w:hint="eastAsia"/>
        </w:rPr>
        <w:t>护套压入转子时，用于对护套的快速加热，降低压装时的过盈量，保证压装质量、提升压装效率。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★转子长度：50～200mm；</w:t>
      </w:r>
    </w:p>
    <w:p>
      <w:pPr>
        <w:pStyle w:val="22"/>
        <w:ind w:firstLine="560"/>
      </w:pPr>
      <w:r>
        <w:rPr>
          <w:rFonts w:hint="eastAsia"/>
        </w:rPr>
        <w:t>★转子护套直径：Φ40~Φ100mm；</w:t>
      </w:r>
    </w:p>
    <w:p>
      <w:pPr>
        <w:pStyle w:val="22"/>
        <w:ind w:firstLine="560"/>
      </w:pPr>
      <w:r>
        <w:rPr>
          <w:rFonts w:hint="eastAsia"/>
        </w:rPr>
        <w:t>定位方式：转子外圆、轴肩；</w:t>
      </w:r>
    </w:p>
    <w:p>
      <w:pPr>
        <w:pStyle w:val="22"/>
        <w:ind w:firstLine="560"/>
      </w:pPr>
      <w:r>
        <w:rPr>
          <w:rFonts w:hint="eastAsia"/>
        </w:rPr>
        <w:t>★温度控制精度：±5℃；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存储参数：包括产品代号、工号、加工数量、加热温度、时间等。</w:t>
      </w:r>
    </w:p>
    <w:p>
      <w:pPr>
        <w:pStyle w:val="21"/>
        <w:ind w:firstLine="562"/>
        <w:outlineLvl w:val="0"/>
      </w:pPr>
      <w:r>
        <w:rPr>
          <w:rFonts w:hint="eastAsia"/>
        </w:rPr>
        <w:t>D）自动去重动平衡自动机</w:t>
      </w:r>
    </w:p>
    <w:p>
      <w:pPr>
        <w:pStyle w:val="3"/>
      </w:pPr>
      <w:r>
        <w:rPr>
          <w:rFonts w:hint="eastAsia"/>
        </w:rPr>
        <w:t>主要用于转子组件自动校正动平衡、去重等加工。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★支撑轴径：Φ2～Φ22mm；</w:t>
      </w:r>
    </w:p>
    <w:p>
      <w:pPr>
        <w:pStyle w:val="22"/>
        <w:ind w:firstLine="560"/>
      </w:pPr>
      <w:r>
        <w:rPr>
          <w:rFonts w:hint="eastAsia"/>
        </w:rPr>
        <w:t>★支撑中心间距离：20～150mm；</w:t>
      </w:r>
    </w:p>
    <w:p>
      <w:pPr>
        <w:pStyle w:val="22"/>
        <w:ind w:firstLine="560"/>
      </w:pPr>
      <w:r>
        <w:rPr>
          <w:rFonts w:hint="eastAsia"/>
        </w:rPr>
        <w:t>★转子最大回转直径：≥30mm；</w:t>
      </w:r>
    </w:p>
    <w:p>
      <w:pPr>
        <w:pStyle w:val="22"/>
        <w:ind w:firstLine="560"/>
      </w:pPr>
      <w:r>
        <w:rPr>
          <w:rFonts w:hint="eastAsia"/>
        </w:rPr>
        <w:t>★平衡转速：150rpm～1500rpm；</w:t>
      </w:r>
    </w:p>
    <w:p>
      <w:pPr>
        <w:pStyle w:val="22"/>
        <w:ind w:firstLine="560"/>
      </w:pPr>
      <w:r>
        <w:rPr>
          <w:rFonts w:hint="eastAsia"/>
        </w:rPr>
        <w:t>★转子重量：0.05kg～1kg；</w:t>
      </w:r>
    </w:p>
    <w:p>
      <w:pPr>
        <w:pStyle w:val="22"/>
        <w:ind w:firstLine="560"/>
      </w:pPr>
      <w:r>
        <w:rPr>
          <w:rFonts w:hint="eastAsia"/>
        </w:rPr>
        <w:t>测量精度：0.1gmm/kg；</w:t>
      </w:r>
    </w:p>
    <w:p>
      <w:pPr>
        <w:pStyle w:val="22"/>
        <w:ind w:firstLine="560"/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存储参数：包括产品代号、工号、不平衡量、加工数量等。</w:t>
      </w:r>
    </w:p>
    <w:p>
      <w:pPr>
        <w:pStyle w:val="21"/>
        <w:ind w:firstLine="562"/>
        <w:outlineLvl w:val="0"/>
      </w:pPr>
      <w:r>
        <w:rPr>
          <w:rFonts w:hint="eastAsia"/>
        </w:rPr>
        <w:t>E）自动毛刺检测及清理设备</w:t>
      </w:r>
    </w:p>
    <w:p>
      <w:pPr>
        <w:pStyle w:val="3"/>
      </w:pPr>
      <w:r>
        <w:rPr>
          <w:rFonts w:hint="eastAsia"/>
        </w:rPr>
        <w:t>主要用于转子组件半动平衡后的毛刺清理及检测。</w:t>
      </w:r>
    </w:p>
    <w:p>
      <w:pPr>
        <w:pStyle w:val="3"/>
      </w:pPr>
      <w:r>
        <w:rPr>
          <w:rFonts w:hint="eastAsia"/>
        </w:rPr>
        <w:t>设备数量：1台。</w:t>
      </w:r>
    </w:p>
    <w:p>
      <w:pPr>
        <w:pStyle w:val="22"/>
        <w:ind w:firstLine="560"/>
      </w:pPr>
      <w:r>
        <w:rPr>
          <w:rFonts w:hint="eastAsia"/>
        </w:rPr>
        <w:t>★测量精度：拍摄元件：2000万像素，黑白CMOS；</w:t>
      </w:r>
    </w:p>
    <w:p>
      <w:pPr>
        <w:pStyle w:val="22"/>
        <w:ind w:firstLine="560"/>
        <w:rPr>
          <w:rFonts w:hint="eastAsia"/>
        </w:rPr>
      </w:pPr>
      <w:r>
        <w:rPr>
          <w:rFonts w:hint="eastAsia"/>
        </w:rPr>
        <w:t>存储要求：设备可以存储至少100套程序，操作者可以直接调用程序；</w:t>
      </w:r>
    </w:p>
    <w:p>
      <w:pPr>
        <w:pStyle w:val="22"/>
        <w:ind w:firstLine="560"/>
      </w:pPr>
      <w:r>
        <w:rPr>
          <w:rFonts w:hint="eastAsia"/>
        </w:rPr>
        <w:t>存储参数：包括产品代号、工号、检测数量等。</w:t>
      </w:r>
    </w:p>
    <w:p>
      <w:pPr>
        <w:pStyle w:val="15"/>
        <w:pageBreakBefore/>
        <w:ind w:firstLine="562"/>
      </w:pPr>
      <w:r>
        <w:rPr>
          <w:rFonts w:hint="eastAsia"/>
        </w:rPr>
        <w:t>三、通用要求</w:t>
      </w:r>
    </w:p>
    <w:p>
      <w:pPr>
        <w:pStyle w:val="16"/>
      </w:pPr>
      <w:r>
        <w:rPr>
          <w:rFonts w:hint="eastAsia"/>
        </w:rPr>
        <w:t>1.使用条件要求</w:t>
      </w:r>
    </w:p>
    <w:p>
      <w:pPr>
        <w:pStyle w:val="3"/>
      </w:pPr>
      <w:r>
        <w:rPr>
          <w:rFonts w:hint="eastAsia"/>
        </w:rPr>
        <w:t>1.1 使用环境要求</w:t>
      </w:r>
    </w:p>
    <w:p>
      <w:pPr>
        <w:pStyle w:val="3"/>
      </w:pPr>
      <w:r>
        <w:rPr>
          <w:rFonts w:hint="eastAsia"/>
        </w:rPr>
        <w:t>安装运输周转通道尺寸：运输通道宽1.5m，高2</w:t>
      </w:r>
      <w:r>
        <w:t>.2</w:t>
      </w:r>
      <w:r>
        <w:rPr>
          <w:rFonts w:hint="eastAsia"/>
        </w:rPr>
        <w:t>m。</w:t>
      </w:r>
    </w:p>
    <w:p>
      <w:pPr>
        <w:pStyle w:val="3"/>
      </w:pPr>
      <w:r>
        <w:rPr>
          <w:rFonts w:hint="eastAsia"/>
        </w:rPr>
        <w:t>安装地面承重：≤400kg</w:t>
      </w:r>
      <w:r>
        <w:t>/m2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设备功率：单台设备≤3</w:t>
      </w:r>
      <w:r>
        <w:t>KW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电源电压：A</w:t>
      </w:r>
      <w:r>
        <w:t>C</w:t>
      </w:r>
      <w:r>
        <w:rPr>
          <w:rFonts w:hint="eastAsia"/>
        </w:rPr>
        <w:t>（</w:t>
      </w:r>
      <w:r>
        <w:t>380</w:t>
      </w:r>
      <w:r>
        <w:rPr>
          <w:rFonts w:hint="eastAsia"/>
        </w:rPr>
        <w:t>±1</w:t>
      </w:r>
      <w:r>
        <w:t>0</w:t>
      </w:r>
      <w:r>
        <w:rPr>
          <w:rFonts w:hint="eastAsia"/>
        </w:rPr>
        <w:t>%）</w:t>
      </w:r>
      <w:r>
        <w:t>V</w:t>
      </w:r>
      <w:r>
        <w:rPr>
          <w:rFonts w:hint="eastAsia"/>
        </w:rPr>
        <w:t>或A</w:t>
      </w:r>
      <w:r>
        <w:t>C</w:t>
      </w:r>
      <w:r>
        <w:rPr>
          <w:rFonts w:hint="eastAsia"/>
        </w:rPr>
        <w:t>（22</w:t>
      </w:r>
      <w:r>
        <w:t>0</w:t>
      </w:r>
      <w:r>
        <w:rPr>
          <w:rFonts w:hint="eastAsia"/>
        </w:rPr>
        <w:t>±1</w:t>
      </w:r>
      <w:r>
        <w:t>0</w:t>
      </w:r>
      <w:r>
        <w:rPr>
          <w:rFonts w:hint="eastAsia"/>
        </w:rPr>
        <w:t>%）</w:t>
      </w:r>
      <w:r>
        <w:t>V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气源：经过油水分离、干燥，压力（0.4～</w:t>
      </w:r>
      <w:r>
        <w:t>0.6</w:t>
      </w:r>
      <w:r>
        <w:rPr>
          <w:rFonts w:hint="eastAsia"/>
        </w:rPr>
        <w:t>）</w:t>
      </w:r>
      <w:r>
        <w:t>MPa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安装使用环境：（0～</w:t>
      </w:r>
      <w:r>
        <w:t>40</w:t>
      </w:r>
      <w:r>
        <w:rPr>
          <w:rFonts w:hint="eastAsia"/>
        </w:rPr>
        <w:t>）℃，环境湿度≤8</w:t>
      </w:r>
      <w:r>
        <w:t>5%R.H</w:t>
      </w:r>
      <w:r>
        <w:rPr>
          <w:rFonts w:hint="eastAsia"/>
        </w:rPr>
        <w:t>（2</w:t>
      </w:r>
      <w:r>
        <w:t>5</w:t>
      </w:r>
      <w:r>
        <w:rPr>
          <w:rFonts w:hint="eastAsia"/>
        </w:rPr>
        <w:t>℃）。</w:t>
      </w:r>
    </w:p>
    <w:p>
      <w:pPr>
        <w:pStyle w:val="3"/>
      </w:pPr>
      <w:r>
        <w:rPr>
          <w:rFonts w:hint="eastAsia"/>
        </w:rPr>
        <w:t>大气压：（8</w:t>
      </w:r>
      <w:r>
        <w:t>6</w:t>
      </w:r>
      <w:r>
        <w:rPr>
          <w:rFonts w:hint="eastAsia"/>
        </w:rPr>
        <w:t>～</w:t>
      </w:r>
      <w:r>
        <w:t>106</w:t>
      </w:r>
      <w:r>
        <w:rPr>
          <w:rFonts w:hint="eastAsia"/>
        </w:rPr>
        <w:t>）</w:t>
      </w:r>
      <w:r>
        <w:t>KP</w:t>
      </w:r>
      <w:r>
        <w:rPr>
          <w:rFonts w:hint="eastAsia"/>
        </w:rPr>
        <w:t>a。</w:t>
      </w:r>
    </w:p>
    <w:p>
      <w:pPr>
        <w:pStyle w:val="3"/>
      </w:pPr>
      <w:r>
        <w:rPr>
          <w:rFonts w:hint="eastAsia"/>
        </w:rPr>
        <w:t>场地要求：设备应水平放置于通风良好的室内，周围应留有充足的空间供操作及维护之用。</w:t>
      </w:r>
    </w:p>
    <w:p>
      <w:pPr>
        <w:pStyle w:val="3"/>
      </w:pPr>
      <w:r>
        <w:rPr>
          <w:rFonts w:hint="eastAsia"/>
        </w:rPr>
        <w:t>急停开关：控制面板上设有蘑菇型急停按钮，按下时停止整机电源。</w:t>
      </w:r>
    </w:p>
    <w:p>
      <w:pPr>
        <w:pStyle w:val="3"/>
      </w:pPr>
      <w:r>
        <w:rPr>
          <w:rFonts w:hint="eastAsia"/>
        </w:rPr>
        <w:t>1.2 安全防护要求</w:t>
      </w:r>
    </w:p>
    <w:p>
      <w:pPr>
        <w:pStyle w:val="3"/>
      </w:pPr>
      <w:r>
        <w:rPr>
          <w:rFonts w:hint="eastAsia"/>
        </w:rPr>
        <w:t>（1）可靠的接地保护装置。</w:t>
      </w:r>
    </w:p>
    <w:p>
      <w:pPr>
        <w:pStyle w:val="3"/>
      </w:pPr>
      <w:r>
        <w:rPr>
          <w:rFonts w:hint="eastAsia"/>
        </w:rPr>
        <w:t>（2）电源相序和缺相保护/漏电/断路保护。</w:t>
      </w:r>
    </w:p>
    <w:p>
      <w:pPr>
        <w:pStyle w:val="3"/>
      </w:pPr>
      <w:r>
        <w:rPr>
          <w:rFonts w:hint="eastAsia"/>
        </w:rPr>
        <w:t>（3）伺服电机过载保护，双手启动。</w:t>
      </w:r>
    </w:p>
    <w:p>
      <w:pPr>
        <w:pStyle w:val="3"/>
      </w:pPr>
      <w:r>
        <w:rPr>
          <w:rFonts w:hint="eastAsia"/>
        </w:rPr>
        <w:t>（4）运行过程设备运动状态必须要有光栅保护措施。</w:t>
      </w:r>
    </w:p>
    <w:p>
      <w:pPr>
        <w:pStyle w:val="3"/>
      </w:pPr>
      <w:r>
        <w:rPr>
          <w:rFonts w:hint="eastAsia"/>
        </w:rPr>
        <w:t>（5）设备危险部位要有明显的警示标语。</w:t>
      </w:r>
    </w:p>
    <w:p>
      <w:pPr>
        <w:pStyle w:val="3"/>
      </w:pPr>
      <w:r>
        <w:rPr>
          <w:rFonts w:hint="eastAsia"/>
        </w:rPr>
        <w:t>（6）对焊接有害气体进行抽风排送。</w:t>
      </w:r>
    </w:p>
    <w:p>
      <w:pPr>
        <w:pStyle w:val="3"/>
      </w:pPr>
      <w:r>
        <w:rPr>
          <w:rFonts w:hint="eastAsia"/>
        </w:rPr>
        <w:t>1.3 通信接口要求</w:t>
      </w:r>
    </w:p>
    <w:p>
      <w:pPr>
        <w:pStyle w:val="3"/>
      </w:pPr>
      <w:r>
        <w:rPr>
          <w:rFonts w:hint="eastAsia"/>
        </w:rPr>
        <w:t>（1）通信接口协议采用以太网接口，接口类型为RJ45。</w:t>
      </w:r>
    </w:p>
    <w:p>
      <w:pPr>
        <w:pStyle w:val="3"/>
      </w:pPr>
      <w:r>
        <w:rPr>
          <w:rFonts w:hint="eastAsia"/>
        </w:rPr>
        <w:t>（2）通信方式采用OPC通用协议。</w:t>
      </w:r>
    </w:p>
    <w:p>
      <w:pPr>
        <w:pStyle w:val="3"/>
      </w:pPr>
      <w:r>
        <w:rPr>
          <w:rFonts w:hint="eastAsia"/>
        </w:rPr>
        <w:t>（3）需开放通信协议。</w:t>
      </w:r>
    </w:p>
    <w:p>
      <w:pPr>
        <w:pStyle w:val="16"/>
        <w:rPr>
          <w:szCs w:val="28"/>
        </w:rPr>
      </w:pPr>
      <w:r>
        <w:rPr>
          <w:rFonts w:hint="eastAsia"/>
          <w:szCs w:val="28"/>
        </w:rPr>
        <w:t>2.交付要求</w:t>
      </w:r>
    </w:p>
    <w:p>
      <w:pPr>
        <w:pStyle w:val="3"/>
      </w:pPr>
      <w:r>
        <w:rPr>
          <w:rFonts w:hint="eastAsia"/>
        </w:rPr>
        <w:t>2.1交付周期</w:t>
      </w:r>
    </w:p>
    <w:p>
      <w:pPr>
        <w:pStyle w:val="3"/>
      </w:pPr>
      <w:r>
        <w:rPr>
          <w:rFonts w:hint="eastAsia"/>
        </w:rPr>
        <w:t>签订采购合同后8个月。</w:t>
      </w:r>
    </w:p>
    <w:p>
      <w:pPr>
        <w:pStyle w:val="3"/>
      </w:pPr>
      <w:r>
        <w:rPr>
          <w:rFonts w:hint="eastAsia"/>
        </w:rPr>
        <w:t>2.2设备操作培训、验收要求</w:t>
      </w:r>
    </w:p>
    <w:p>
      <w:pPr>
        <w:pStyle w:val="3"/>
      </w:pPr>
      <w:r>
        <w:rPr>
          <w:rFonts w:hint="eastAsia"/>
        </w:rPr>
        <w:t>（1）设备厂家需负责对甲方操作人员进行技术培训指导，直至操作人员能够安装、调试及处理简单常见故障，培训内容在甲方进行。</w:t>
      </w:r>
    </w:p>
    <w:p>
      <w:pPr>
        <w:pStyle w:val="3"/>
      </w:pPr>
      <w:r>
        <w:rPr>
          <w:rFonts w:hint="eastAsia"/>
        </w:rPr>
        <w:t>（2）在使用过程中如发现质量问题，设备厂家接到通知后必须迅速解决。需要派遣技术人员到现场的，在得到甲方许可后，2天内迅速派技术人员到现场对应解决。</w:t>
      </w:r>
    </w:p>
    <w:p>
      <w:pPr>
        <w:pStyle w:val="3"/>
      </w:pPr>
      <w:r>
        <w:rPr>
          <w:rFonts w:hint="eastAsia"/>
        </w:rPr>
        <w:t>（3）甲方为进行维修而要求生产并供应的设备零部件，乙方应尽可能满足该要求。维修零部件的价格和数量由甲乙双方协商决定。</w:t>
      </w:r>
    </w:p>
    <w:p>
      <w:pPr>
        <w:pStyle w:val="3"/>
      </w:pPr>
      <w:r>
        <w:rPr>
          <w:rFonts w:hint="eastAsia"/>
        </w:rPr>
        <w:t>2.3设备验收需提供的相关资料、附件</w:t>
      </w:r>
    </w:p>
    <w:p>
      <w:pPr>
        <w:pStyle w:val="3"/>
      </w:pPr>
      <w:r>
        <w:rPr>
          <w:rFonts w:hint="eastAsia"/>
        </w:rPr>
        <w:t>（1）设备检测报告。</w:t>
      </w:r>
    </w:p>
    <w:p>
      <w:pPr>
        <w:pStyle w:val="3"/>
      </w:pPr>
      <w:r>
        <w:rPr>
          <w:rFonts w:hint="eastAsia"/>
        </w:rPr>
        <w:t>（2）设备使用说明书。</w:t>
      </w:r>
    </w:p>
    <w:p>
      <w:pPr>
        <w:pStyle w:val="3"/>
      </w:pPr>
      <w:r>
        <w:rPr>
          <w:rFonts w:hint="eastAsia"/>
        </w:rPr>
        <w:t>以上资料文件电子档、纸质档各一份，无法提供的需附文档说明。</w:t>
      </w: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pStyle w:val="11"/>
        <w:spacing w:line="420" w:lineRule="exact"/>
        <w:ind w:firstLine="0" w:firstLineChars="0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6"/>
        </w:numPr>
        <w:tabs>
          <w:tab w:val="left" w:pos="1200"/>
        </w:tabs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9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9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2347711">
    <w:nsid w:val="6577C3BF"/>
    <w:multiLevelType w:val="multilevel"/>
    <w:tmpl w:val="6577C3BF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20673126">
    <w:nsid w:val="727B2566"/>
    <w:multiLevelType w:val="multilevel"/>
    <w:tmpl w:val="727B2566"/>
    <w:lvl w:ilvl="0" w:tentative="1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570190202">
    <w:nsid w:val="5D97337A"/>
    <w:multiLevelType w:val="multilevel"/>
    <w:tmpl w:val="5D97337A"/>
    <w:lvl w:ilvl="0" w:tentative="1">
      <w:start w:val="1"/>
      <w:numFmt w:val="decimal"/>
      <w:pStyle w:val="19"/>
      <w:lvlText w:val="图1.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2606065">
    <w:nsid w:val="51D04E71"/>
    <w:multiLevelType w:val="multilevel"/>
    <w:tmpl w:val="51D04E71"/>
    <w:lvl w:ilvl="0" w:tentative="1">
      <w:start w:val="1"/>
      <w:numFmt w:val="decimal"/>
      <w:pStyle w:val="18"/>
      <w:lvlText w:val="图%1"/>
      <w:lvlJc w:val="center"/>
      <w:pPr>
        <w:ind w:left="980" w:hanging="420"/>
      </w:pPr>
      <w:rPr>
        <w:rFonts w:hint="eastAsia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573774">
    <w:nsid w:val="0092158E"/>
    <w:multiLevelType w:val="multilevel"/>
    <w:tmpl w:val="0092158E"/>
    <w:lvl w:ilvl="0" w:tentative="1">
      <w:start w:val="1"/>
      <w:numFmt w:val="bullet"/>
      <w:pStyle w:val="22"/>
      <w:lvlText w:val=""/>
      <w:lvlJc w:val="left"/>
      <w:pPr>
        <w:ind w:left="988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1060329264">
    <w:nsid w:val="3F335730"/>
    <w:multiLevelType w:val="multilevel"/>
    <w:tmpl w:val="3F335730"/>
    <w:lvl w:ilvl="0" w:tentative="1">
      <w:start w:val="1"/>
      <w:numFmt w:val="bullet"/>
      <w:pStyle w:val="23"/>
      <w:lvlText w:val=""/>
      <w:lvlJc w:val="left"/>
      <w:pPr>
        <w:ind w:left="7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1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5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2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6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080" w:hanging="420"/>
      </w:pPr>
      <w:rPr>
        <w:rFonts w:hint="default" w:ascii="Wingdings" w:hAnsi="Wingdings"/>
      </w:rPr>
    </w:lvl>
  </w:abstractNum>
  <w:num w:numId="1">
    <w:abstractNumId w:val="1372606065"/>
  </w:num>
  <w:num w:numId="2">
    <w:abstractNumId w:val="1570190202"/>
  </w:num>
  <w:num w:numId="3">
    <w:abstractNumId w:val="9573774"/>
  </w:num>
  <w:num w:numId="4">
    <w:abstractNumId w:val="1060329264"/>
  </w:num>
  <w:num w:numId="5">
    <w:abstractNumId w:val="1702347711"/>
    <w:lvlOverride w:ilvl="0">
      <w:startOverride w:val="1"/>
    </w:lvlOverride>
  </w:num>
  <w:num w:numId="6">
    <w:abstractNumId w:val="1920673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4A1255"/>
    <w:rsid w:val="00512786"/>
    <w:rsid w:val="007B0127"/>
    <w:rsid w:val="00A51293"/>
    <w:rsid w:val="00B943B2"/>
    <w:rsid w:val="00D3762F"/>
    <w:rsid w:val="00FA1A5E"/>
    <w:rsid w:val="01545DEF"/>
    <w:rsid w:val="05515214"/>
    <w:rsid w:val="07B6012A"/>
    <w:rsid w:val="07F37F8F"/>
    <w:rsid w:val="08113CA6"/>
    <w:rsid w:val="0B23364A"/>
    <w:rsid w:val="0CE14895"/>
    <w:rsid w:val="149755BB"/>
    <w:rsid w:val="191B237E"/>
    <w:rsid w:val="1D3E218A"/>
    <w:rsid w:val="1D7E6E67"/>
    <w:rsid w:val="1E0C1F4E"/>
    <w:rsid w:val="20BC73F1"/>
    <w:rsid w:val="23A37438"/>
    <w:rsid w:val="257C3F63"/>
    <w:rsid w:val="32E23E45"/>
    <w:rsid w:val="35C77E10"/>
    <w:rsid w:val="36CE59FA"/>
    <w:rsid w:val="37A21BF3"/>
    <w:rsid w:val="3C900C34"/>
    <w:rsid w:val="3D01647A"/>
    <w:rsid w:val="3E970CA5"/>
    <w:rsid w:val="455D04B8"/>
    <w:rsid w:val="4E1D3FA7"/>
    <w:rsid w:val="4FCF3D59"/>
    <w:rsid w:val="5B867DEA"/>
    <w:rsid w:val="5BCC1B9D"/>
    <w:rsid w:val="6C056E0D"/>
    <w:rsid w:val="786E4521"/>
    <w:rsid w:val="7A96735D"/>
    <w:rsid w:val="7F941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3"/>
    <w:unhideWhenUsed/>
    <w:qFormat/>
    <w:uiPriority w:val="9"/>
    <w:pPr>
      <w:keepNext/>
      <w:keepLines/>
      <w:tabs>
        <w:tab w:val="left" w:pos="1050"/>
      </w:tabs>
      <w:spacing w:before="60" w:after="60" w:line="360" w:lineRule="auto"/>
      <w:ind w:left="1008" w:hanging="1008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4">
    <w:name w:val="heading 6"/>
    <w:basedOn w:val="1"/>
    <w:next w:val="3"/>
    <w:unhideWhenUsed/>
    <w:qFormat/>
    <w:uiPriority w:val="9"/>
    <w:pPr>
      <w:keepNext/>
      <w:keepLines/>
      <w:adjustRightInd w:val="0"/>
      <w:snapToGrid w:val="0"/>
      <w:spacing w:before="120" w:line="360" w:lineRule="auto"/>
      <w:ind w:left="1152" w:hanging="1152"/>
      <w:outlineLvl w:val="5"/>
    </w:pPr>
    <w:rPr>
      <w:rFonts w:ascii="Times New Roman" w:hAnsi="Times New Roman" w:eastAsia="宋体" w:cs="Times New Roman"/>
      <w:b/>
      <w:bCs/>
      <w:sz w:val="28"/>
      <w:szCs w:val="2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报告正文"/>
    <w:basedOn w:val="1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5">
    <w:name w:val="标题 5 + 无编号"/>
    <w:basedOn w:val="2"/>
    <w:qFormat/>
    <w:uiPriority w:val="0"/>
    <w:pPr>
      <w:adjustRightInd w:val="0"/>
      <w:snapToGrid w:val="0"/>
      <w:ind w:left="0" w:firstLine="200" w:firstLineChars="200"/>
    </w:pPr>
  </w:style>
  <w:style w:type="paragraph" w:customStyle="1" w:styleId="16">
    <w:name w:val="标题 6 + 无编号"/>
    <w:basedOn w:val="4"/>
    <w:next w:val="3"/>
    <w:qFormat/>
    <w:uiPriority w:val="0"/>
    <w:pPr>
      <w:spacing w:before="60" w:after="60"/>
      <w:ind w:left="0" w:firstLine="562" w:firstLineChars="200"/>
    </w:pPr>
    <w:rPr>
      <w:bCs w:val="0"/>
    </w:rPr>
  </w:style>
  <w:style w:type="paragraph" w:customStyle="1" w:styleId="17">
    <w:name w:val="报告正文  居中"/>
    <w:basedOn w:val="1"/>
    <w:next w:val="3"/>
    <w:qFormat/>
    <w:uiPriority w:val="0"/>
    <w:pPr>
      <w:keepNext/>
      <w:adjustRightInd w:val="0"/>
      <w:snapToGrid w:val="0"/>
      <w:spacing w:line="360" w:lineRule="auto"/>
      <w:jc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8">
    <w:name w:val="图标题—第5章"/>
    <w:basedOn w:val="19"/>
    <w:next w:val="3"/>
    <w:qFormat/>
    <w:uiPriority w:val="0"/>
    <w:pPr>
      <w:numPr>
        <w:numId w:val="1"/>
      </w:numPr>
      <w:tabs>
        <w:tab w:val="left" w:pos="360"/>
      </w:tabs>
    </w:pPr>
  </w:style>
  <w:style w:type="paragraph" w:customStyle="1" w:styleId="19">
    <w:name w:val="图标题—第1章"/>
    <w:basedOn w:val="20"/>
    <w:next w:val="3"/>
    <w:qFormat/>
    <w:uiPriority w:val="0"/>
    <w:pPr>
      <w:numPr>
        <w:ilvl w:val="0"/>
        <w:numId w:val="2"/>
      </w:numPr>
      <w:tabs>
        <w:tab w:val="left" w:pos="360"/>
      </w:tabs>
      <w:ind w:left="0" w:firstLine="0"/>
    </w:pPr>
    <w:rPr>
      <w:sz w:val="24"/>
    </w:rPr>
  </w:style>
  <w:style w:type="paragraph" w:customStyle="1" w:styleId="20">
    <w:name w:val="图"/>
    <w:basedOn w:val="3"/>
    <w:qFormat/>
    <w:uiPriority w:val="0"/>
    <w:pPr>
      <w:ind w:firstLine="0" w:firstLineChars="0"/>
      <w:jc w:val="center"/>
    </w:pPr>
  </w:style>
  <w:style w:type="paragraph" w:customStyle="1" w:styleId="21">
    <w:name w:val="报告正文 + 黑"/>
    <w:basedOn w:val="3"/>
    <w:next w:val="3"/>
    <w:qFormat/>
    <w:uiPriority w:val="0"/>
    <w:pPr>
      <w:ind w:firstLine="200"/>
    </w:pPr>
    <w:rPr>
      <w:b/>
    </w:rPr>
  </w:style>
  <w:style w:type="paragraph" w:customStyle="1" w:styleId="22">
    <w:name w:val="报告正文 + 项目符号"/>
    <w:basedOn w:val="1"/>
    <w:qFormat/>
    <w:uiPriority w:val="0"/>
    <w:pPr>
      <w:numPr>
        <w:ilvl w:val="0"/>
        <w:numId w:val="3"/>
      </w:numPr>
      <w:tabs>
        <w:tab w:val="left" w:pos="993"/>
      </w:tabs>
      <w:adjustRightInd w:val="0"/>
      <w:snapToGrid w:val="0"/>
      <w:spacing w:line="360" w:lineRule="auto"/>
      <w:ind w:left="0" w:firstLine="200" w:firstLineChars="200"/>
      <w:jc w:val="left"/>
    </w:pPr>
    <w:rPr>
      <w:rFonts w:ascii="Times New Roman" w:hAnsi="Times New Roman" w:eastAsia="宋体" w:cs="Times New Roman"/>
      <w:color w:val="000000"/>
      <w:kern w:val="0"/>
      <w:sz w:val="28"/>
      <w:szCs w:val="32"/>
    </w:rPr>
  </w:style>
  <w:style w:type="paragraph" w:customStyle="1" w:styleId="23">
    <w:name w:val="报告正文+二级项目编号 圆圈 首行缩进3字符"/>
    <w:basedOn w:val="1"/>
    <w:qFormat/>
    <w:uiPriority w:val="0"/>
    <w:pPr>
      <w:widowControl/>
      <w:numPr>
        <w:ilvl w:val="0"/>
        <w:numId w:val="4"/>
      </w:numPr>
      <w:adjustRightInd w:val="0"/>
      <w:snapToGrid w:val="0"/>
      <w:spacing w:line="360" w:lineRule="auto"/>
      <w:ind w:left="0" w:firstLine="300" w:firstLineChars="300"/>
      <w:jc w:val="left"/>
    </w:pPr>
    <w:rPr>
      <w:rFonts w:ascii="Times New Roman" w:hAnsi="Times New Roman" w:eastAsia="宋体" w:cs="Times New Roman"/>
      <w:color w:val="000000"/>
      <w:kern w:val="0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2268</Words>
  <Characters>2443</Characters>
  <Lines>16</Lines>
  <Paragraphs>4</Paragraphs>
  <TotalTime>0</TotalTime>
  <ScaleCrop>false</ScaleCrop>
  <LinksUpToDate>false</LinksUpToDate>
  <CharactersWithSpaces>2649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lenovo</cp:lastModifiedBy>
  <dcterms:modified xsi:type="dcterms:W3CDTF">2023-12-12T02:41:53Z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  <property fmtid="{D5CDD505-2E9C-101B-9397-08002B2CF9AE}" pid="3" name="ICV">
    <vt:lpwstr>C0DD7A3029F0455BB54846F11E670388_13</vt:lpwstr>
  </property>
</Properties>
</file>