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60V/55A直流稳压电源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ZRZ-GQ-02-A-033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60V/55A直流稳压电源</w:t>
      </w:r>
      <w:r>
        <w:rPr>
          <w:rFonts w:hint="eastAsia" w:cs="宋体"/>
          <w:b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eastAsia="zh-CN"/>
        </w:rPr>
        <w:t>60V/55A直流稳压电源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10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年1月</w:t>
      </w:r>
      <w:r>
        <w:rPr>
          <w:rFonts w:hint="eastAsia" w:cs="宋体"/>
          <w:sz w:val="24"/>
          <w:lang w:val="en-US" w:eastAsia="zh-CN"/>
        </w:rPr>
        <w:t>13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1、电压可调范围：(0~60） V；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2、电流可调范国：(0~55）A；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3、功率范围：〔0~3.3）kW；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4、效率：88%；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5、但生恒流：电压电流从零至额定值连续可调，稳定可靠；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 保护功能：具备过压保护、过流保护功能；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了、通讯功能：具备 RS232/485、 USB、LAN 等通讯功能，与上位机相连组成智能型稳压直流电源；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8、工作方式：满负荷长时间工作；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9、显不功能：电压4位显示，电流为 4位显示，电压精度为输出电压的 0.05%士1位，电流精度为输出电流的 0.2%士1位；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10、可编程；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11、可承受环境温度：〔0~+50）℃，满负载；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12、可承受环境湿度：（+20～+90）％。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3"/>
    <w:rsid w:val="00550529"/>
    <w:rsid w:val="006823E0"/>
    <w:rsid w:val="0076104F"/>
    <w:rsid w:val="007B0127"/>
    <w:rsid w:val="009873D1"/>
    <w:rsid w:val="00A51293"/>
    <w:rsid w:val="00B943B2"/>
    <w:rsid w:val="00BE067D"/>
    <w:rsid w:val="00D3762F"/>
    <w:rsid w:val="00E24738"/>
    <w:rsid w:val="00EE3DDB"/>
    <w:rsid w:val="029F67D3"/>
    <w:rsid w:val="07B6012A"/>
    <w:rsid w:val="07F37F8F"/>
    <w:rsid w:val="099D7C5F"/>
    <w:rsid w:val="0A1447D1"/>
    <w:rsid w:val="0B23364A"/>
    <w:rsid w:val="0EB34E1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D7F6DA2"/>
    <w:rsid w:val="2EA85A83"/>
    <w:rsid w:val="3130639F"/>
    <w:rsid w:val="314554CB"/>
    <w:rsid w:val="3C96668F"/>
    <w:rsid w:val="3D01647A"/>
    <w:rsid w:val="3D207034"/>
    <w:rsid w:val="3E970CA5"/>
    <w:rsid w:val="406C0B4D"/>
    <w:rsid w:val="43E04423"/>
    <w:rsid w:val="4823008E"/>
    <w:rsid w:val="4B486FB0"/>
    <w:rsid w:val="55D576BE"/>
    <w:rsid w:val="598933A2"/>
    <w:rsid w:val="5B867DEA"/>
    <w:rsid w:val="604C4470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325</Words>
  <Characters>1853</Characters>
  <Lines>15</Lines>
  <Paragraphs>4</Paragraphs>
  <TotalTime>31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2022-01-13T03:06:20Z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